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3E1E" w14:textId="77777777" w:rsidR="00CF0380" w:rsidRPr="00670A21" w:rsidRDefault="00670A21">
      <w:pPr>
        <w:rPr>
          <w:b/>
        </w:rPr>
      </w:pPr>
      <w:r w:rsidRPr="00670A21">
        <w:rPr>
          <w:b/>
        </w:rPr>
        <w:t>Ron’s notes</w:t>
      </w:r>
    </w:p>
    <w:p w14:paraId="0032F5BF" w14:textId="1FA7AB7A" w:rsidR="00670A21" w:rsidRPr="00670A21" w:rsidRDefault="00363A02">
      <w:pPr>
        <w:rPr>
          <w:b/>
        </w:rPr>
      </w:pPr>
      <w:r>
        <w:rPr>
          <w:b/>
        </w:rPr>
        <w:t>November 1</w:t>
      </w:r>
      <w:r w:rsidR="00860F3A">
        <w:rPr>
          <w:b/>
        </w:rPr>
        <w:t>9</w:t>
      </w:r>
      <w:r w:rsidR="00670A21" w:rsidRPr="00670A21">
        <w:rPr>
          <w:b/>
        </w:rPr>
        <w:t>, 201</w:t>
      </w:r>
      <w:r>
        <w:rPr>
          <w:b/>
        </w:rPr>
        <w:t>8</w:t>
      </w:r>
    </w:p>
    <w:p w14:paraId="0A94FAAF" w14:textId="77777777" w:rsidR="00AC65E0" w:rsidRDefault="00AC65E0" w:rsidP="0077308F">
      <w:pPr>
        <w:rPr>
          <w:b/>
          <w:u w:val="single"/>
        </w:rPr>
      </w:pPr>
    </w:p>
    <w:p w14:paraId="53A30B2D" w14:textId="4C3A662B" w:rsidR="00093B59" w:rsidRDefault="00093B59" w:rsidP="00860F3A">
      <w:pPr>
        <w:rPr>
          <w:b/>
          <w:u w:val="single"/>
        </w:rPr>
      </w:pPr>
      <w:r>
        <w:rPr>
          <w:b/>
          <w:u w:val="single"/>
        </w:rPr>
        <w:t>Yang article</w:t>
      </w:r>
    </w:p>
    <w:p w14:paraId="1AEA46D5" w14:textId="77777777" w:rsidR="00093B59" w:rsidRDefault="00093B59" w:rsidP="00860F3A">
      <w:pPr>
        <w:rPr>
          <w:b/>
          <w:u w:val="single"/>
        </w:rPr>
      </w:pPr>
    </w:p>
    <w:p w14:paraId="6F361408" w14:textId="2B75A135" w:rsidR="00093B59" w:rsidRDefault="00093B59" w:rsidP="00860F3A">
      <w:r>
        <w:t>An indigenous view of the Self</w:t>
      </w:r>
    </w:p>
    <w:p w14:paraId="399CCC59" w14:textId="68CAB1D8" w:rsidR="00093B59" w:rsidRDefault="00093B59" w:rsidP="00860F3A">
      <w:r>
        <w:tab/>
        <w:t xml:space="preserve">Compare with other indigenous </w:t>
      </w:r>
      <w:r w:rsidR="003C30EF">
        <w:t>approaches – Sundararajan, Ting, for example</w:t>
      </w:r>
    </w:p>
    <w:p w14:paraId="4DFCBC52" w14:textId="73D17F23" w:rsidR="003C30EF" w:rsidRDefault="003C30EF" w:rsidP="003C30EF">
      <w:r>
        <w:t>From a “person-making” perspective</w:t>
      </w:r>
    </w:p>
    <w:p w14:paraId="5AD957F5" w14:textId="70D81589" w:rsidR="00093B59" w:rsidRPr="00093B59" w:rsidRDefault="00093B59" w:rsidP="00860F3A">
      <w:r>
        <w:tab/>
        <w:t xml:space="preserve">Compare with </w:t>
      </w:r>
      <w:proofErr w:type="spellStart"/>
      <w:r>
        <w:t>Gjerde’s</w:t>
      </w:r>
      <w:proofErr w:type="spellEnd"/>
      <w:r>
        <w:t xml:space="preserve"> “person-centred” cultural psychology</w:t>
      </w:r>
    </w:p>
    <w:p w14:paraId="35A637AD" w14:textId="77777777" w:rsidR="00093B59" w:rsidRDefault="00093B59" w:rsidP="00860F3A">
      <w:pPr>
        <w:rPr>
          <w:b/>
          <w:u w:val="single"/>
        </w:rPr>
      </w:pPr>
    </w:p>
    <w:p w14:paraId="19A06465" w14:textId="517F3AA9" w:rsidR="00093B59" w:rsidRDefault="003C30EF" w:rsidP="00860F3A">
      <w:r>
        <w:t xml:space="preserve">“… to construct, based on local materials and observations, a set of </w:t>
      </w:r>
      <w:r w:rsidRPr="003C30EF">
        <w:rPr>
          <w:b/>
        </w:rPr>
        <w:t>commonly shared meaning systems</w:t>
      </w:r>
      <w:r>
        <w:t xml:space="preserve"> with which the people under investigation </w:t>
      </w:r>
      <w:r w:rsidRPr="003C30EF">
        <w:rPr>
          <w:b/>
        </w:rPr>
        <w:t>make sense</w:t>
      </w:r>
      <w:r>
        <w:t xml:space="preserve"> of their lives and their experiences, and give out and derive meanings while </w:t>
      </w:r>
      <w:r w:rsidRPr="003C30EF">
        <w:rPr>
          <w:b/>
        </w:rPr>
        <w:t>interacting</w:t>
      </w:r>
      <w:r>
        <w:t xml:space="preserve"> with each other…”</w:t>
      </w:r>
    </w:p>
    <w:p w14:paraId="18FA52A5" w14:textId="564130F9" w:rsidR="003C30EF" w:rsidRDefault="003C30EF" w:rsidP="00860F3A"/>
    <w:p w14:paraId="1E00A0AB" w14:textId="6FF89EF2" w:rsidR="003C30EF" w:rsidRDefault="003C30EF" w:rsidP="00860F3A">
      <w:r>
        <w:t>Historical investigation through study of evolution of Chinese written characters</w:t>
      </w:r>
    </w:p>
    <w:p w14:paraId="2FF69570" w14:textId="41EA16AB" w:rsidR="003C30EF" w:rsidRDefault="003C30EF" w:rsidP="00860F3A">
      <w:r>
        <w:tab/>
        <w:t>Agency and dynamics</w:t>
      </w:r>
    </w:p>
    <w:p w14:paraId="4C74812D" w14:textId="5E6EC7F7" w:rsidR="003C30EF" w:rsidRDefault="003C30EF" w:rsidP="00860F3A">
      <w:r>
        <w:tab/>
        <w:t>Essentialism</w:t>
      </w:r>
    </w:p>
    <w:p w14:paraId="5AFA33F5" w14:textId="4BA8270E" w:rsidR="003C30EF" w:rsidRDefault="003C30EF" w:rsidP="00860F3A"/>
    <w:p w14:paraId="0CEF10E4" w14:textId="2F953335" w:rsidR="003C30EF" w:rsidRDefault="003C30EF" w:rsidP="00860F3A">
      <w:r>
        <w:t>Exploring the individual – culture re</w:t>
      </w:r>
      <w:r w:rsidR="00C57763">
        <w:t>lationship (recall Greenfield)</w:t>
      </w:r>
    </w:p>
    <w:p w14:paraId="09DA4954" w14:textId="58DAB6F7" w:rsidR="00C57763" w:rsidRDefault="00C57763" w:rsidP="00860F3A">
      <w:r>
        <w:tab/>
        <w:t>A two-tiered meaning system</w:t>
      </w:r>
    </w:p>
    <w:p w14:paraId="59AA0F20" w14:textId="21DE2E97" w:rsidR="00C57763" w:rsidRDefault="00C57763" w:rsidP="00860F3A">
      <w:r>
        <w:tab/>
        <w:t>Small self and large self</w:t>
      </w:r>
    </w:p>
    <w:p w14:paraId="63AE0F80" w14:textId="279587A1" w:rsidR="00C57763" w:rsidRDefault="00C57763" w:rsidP="00860F3A"/>
    <w:p w14:paraId="2E80F512" w14:textId="778C00C5" w:rsidR="00C57763" w:rsidRDefault="00C57763" w:rsidP="00860F3A">
      <w:r>
        <w:t>Yin/Yang mode of thinking</w:t>
      </w:r>
    </w:p>
    <w:p w14:paraId="51066CF8" w14:textId="46EB480D" w:rsidR="00C57763" w:rsidRDefault="00C57763" w:rsidP="00860F3A">
      <w:r>
        <w:tab/>
        <w:t>Ting’s story of the wandering horse</w:t>
      </w:r>
    </w:p>
    <w:p w14:paraId="4B37F802" w14:textId="06BA290F" w:rsidR="00C57763" w:rsidRDefault="00C57763" w:rsidP="00860F3A">
      <w:r>
        <w:tab/>
        <w:t xml:space="preserve">Any relationship involving </w:t>
      </w:r>
      <w:r w:rsidR="008B2D47">
        <w:t>actions of an actor</w:t>
      </w:r>
    </w:p>
    <w:p w14:paraId="16EF5111" w14:textId="7605BF3B" w:rsidR="00C57763" w:rsidRDefault="00C57763" w:rsidP="00860F3A"/>
    <w:p w14:paraId="55863444" w14:textId="564951A6" w:rsidR="00C57763" w:rsidRDefault="00C57763" w:rsidP="00860F3A">
      <w:r>
        <w:rPr>
          <w:noProof/>
        </w:rPr>
        <w:drawing>
          <wp:inline distT="0" distB="0" distL="0" distR="0" wp14:anchorId="552496C0" wp14:editId="2ACB5A06">
            <wp:extent cx="5943600" cy="2851150"/>
            <wp:effectExtent l="0" t="0" r="0" b="6350"/>
            <wp:docPr id="2" name="Picture 2" descr="A close up of a necklace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19 at 3.47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5B9E" w14:textId="67042076" w:rsidR="008B2D47" w:rsidRDefault="008B2D47" w:rsidP="00860F3A">
      <w:r>
        <w:t>Investigating the origin and development of the character for I</w:t>
      </w:r>
      <w:r>
        <w:rPr>
          <w:rFonts w:hint="eastAsia"/>
        </w:rPr>
        <w:t>,</w:t>
      </w:r>
      <w:r>
        <w:t xml:space="preserve"> pronounced “wo”</w:t>
      </w:r>
    </w:p>
    <w:p w14:paraId="31672F67" w14:textId="245E3718" w:rsidR="008B2D47" w:rsidRDefault="008B2D47" w:rsidP="00860F3A">
      <w:pPr>
        <w:rPr>
          <w:sz w:val="36"/>
          <w:szCs w:val="36"/>
        </w:rPr>
      </w:pPr>
      <w:r w:rsidRPr="008B2D47">
        <w:rPr>
          <w:rFonts w:hint="eastAsia"/>
          <w:sz w:val="36"/>
          <w:szCs w:val="36"/>
        </w:rPr>
        <w:t>我</w:t>
      </w:r>
    </w:p>
    <w:p w14:paraId="4845C69C" w14:textId="77777777" w:rsidR="008B2D47" w:rsidRDefault="008B2D47" w:rsidP="00860F3A">
      <w:pPr>
        <w:rPr>
          <w:szCs w:val="24"/>
        </w:rPr>
      </w:pPr>
      <w:r>
        <w:rPr>
          <w:szCs w:val="24"/>
        </w:rPr>
        <w:lastRenderedPageBreak/>
        <w:t>The mandate of heaven</w:t>
      </w:r>
    </w:p>
    <w:p w14:paraId="1E5D14C7" w14:textId="77777777" w:rsidR="008B2D47" w:rsidRDefault="008B2D47" w:rsidP="00860F3A">
      <w:pPr>
        <w:rPr>
          <w:szCs w:val="24"/>
        </w:rPr>
      </w:pPr>
      <w:r>
        <w:rPr>
          <w:szCs w:val="24"/>
        </w:rPr>
        <w:tab/>
        <w:t>Li – a set of role expectations emphasizing relationship to heaven and society, not to self</w:t>
      </w:r>
    </w:p>
    <w:p w14:paraId="01CAF189" w14:textId="71BB98B6" w:rsidR="0034042D" w:rsidRDefault="0034042D" w:rsidP="00860F3A">
      <w:pPr>
        <w:rPr>
          <w:szCs w:val="24"/>
        </w:rPr>
      </w:pPr>
      <w:r>
        <w:tab/>
      </w:r>
      <w:r>
        <w:tab/>
      </w:r>
      <w:r>
        <w:t>Different li depending on status, gender, occasion</w:t>
      </w:r>
    </w:p>
    <w:p w14:paraId="18714E36" w14:textId="1168EFFA" w:rsidR="008B2D47" w:rsidRDefault="008B2D47" w:rsidP="00860F3A">
      <w:pPr>
        <w:rPr>
          <w:szCs w:val="24"/>
        </w:rPr>
      </w:pPr>
      <w:r>
        <w:rPr>
          <w:szCs w:val="24"/>
        </w:rPr>
        <w:tab/>
        <w:t>De – a feeling of accomplishment from practicing li</w:t>
      </w:r>
    </w:p>
    <w:p w14:paraId="4D746098" w14:textId="38765A16" w:rsidR="008B2D47" w:rsidRPr="008B2D47" w:rsidRDefault="008B2D47" w:rsidP="00860F3A">
      <w:pPr>
        <w:rPr>
          <w:rFonts w:hint="eastAsia"/>
          <w:szCs w:val="24"/>
        </w:rPr>
      </w:pPr>
      <w:r>
        <w:rPr>
          <w:szCs w:val="24"/>
        </w:rPr>
        <w:tab/>
        <w:t xml:space="preserve">Jiang – a feeling of humbleness and acceptance of need to improve in relation to society </w:t>
      </w:r>
    </w:p>
    <w:p w14:paraId="66C484E3" w14:textId="31DD3DD5" w:rsidR="00C57763" w:rsidRDefault="0034042D" w:rsidP="00860F3A">
      <w:r>
        <w:tab/>
        <w:t>Li, de and jiang all show mutual interaction between mind and body</w:t>
      </w:r>
    </w:p>
    <w:p w14:paraId="0F99DF63" w14:textId="1D1B85A0" w:rsidR="0034042D" w:rsidRDefault="0034042D" w:rsidP="00860F3A"/>
    <w:p w14:paraId="43E2087E" w14:textId="403F66C7" w:rsidR="0034042D" w:rsidRDefault="0034042D" w:rsidP="00860F3A">
      <w:r>
        <w:t xml:space="preserve">Gentlemen and commoners (“Jun </w:t>
      </w:r>
      <w:proofErr w:type="spellStart"/>
      <w:r>
        <w:t>zi</w:t>
      </w:r>
      <w:proofErr w:type="spellEnd"/>
      <w:r>
        <w:t>” and “</w:t>
      </w:r>
      <w:proofErr w:type="spellStart"/>
      <w:r>
        <w:t>xiao</w:t>
      </w:r>
      <w:proofErr w:type="spellEnd"/>
      <w:r>
        <w:t xml:space="preserve"> </w:t>
      </w:r>
      <w:proofErr w:type="spellStart"/>
      <w:r>
        <w:t>ren</w:t>
      </w:r>
      <w:proofErr w:type="spellEnd"/>
      <w:r>
        <w:t>”)</w:t>
      </w:r>
    </w:p>
    <w:p w14:paraId="656A4ED0" w14:textId="4F1E0BC8" w:rsidR="0034042D" w:rsidRDefault="0034042D" w:rsidP="00860F3A">
      <w:r>
        <w:tab/>
        <w:t>Confucian notion of people as indispensable for achieving society goals</w:t>
      </w:r>
    </w:p>
    <w:p w14:paraId="4EB6CA87" w14:textId="61D48809" w:rsidR="0034042D" w:rsidRDefault="0034042D" w:rsidP="00860F3A">
      <w:r>
        <w:tab/>
        <w:t>Responsibility to cultivate themselves and maintain social order/harmony</w:t>
      </w:r>
    </w:p>
    <w:p w14:paraId="3173AEBE" w14:textId="3794A5A6" w:rsidR="0034042D" w:rsidRDefault="0034042D" w:rsidP="00860F3A">
      <w:r>
        <w:tab/>
        <w:t>Social order through self-cultivation (differences in degree)</w:t>
      </w:r>
    </w:p>
    <w:p w14:paraId="5CA3999C" w14:textId="6BE290B3" w:rsidR="0034042D" w:rsidRDefault="0034042D" w:rsidP="00860F3A">
      <w:r>
        <w:tab/>
        <w:t>Benevolence, conscience, morality, intellect and the heart/mind character “</w:t>
      </w:r>
      <w:proofErr w:type="spellStart"/>
      <w:r>
        <w:t>xin</w:t>
      </w:r>
      <w:proofErr w:type="spellEnd"/>
      <w:r>
        <w:t>”</w:t>
      </w:r>
    </w:p>
    <w:p w14:paraId="3592E0D0" w14:textId="14750D12" w:rsidR="00C57763" w:rsidRDefault="00F06E65" w:rsidP="00860F3A">
      <w:r>
        <w:rPr>
          <w:noProof/>
        </w:rPr>
        <w:drawing>
          <wp:inline distT="0" distB="0" distL="0" distR="0" wp14:anchorId="6983398A" wp14:editId="72C50D96">
            <wp:extent cx="5943600" cy="3117850"/>
            <wp:effectExtent l="0" t="0" r="0" b="6350"/>
            <wp:docPr id="3" name="Picture 3" descr="A close up of a device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19 at 4.14.1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6AD2" w14:textId="2CE2A6D9" w:rsidR="00F06E65" w:rsidRDefault="00F06E65" w:rsidP="00860F3A">
      <w:r>
        <w:t>Recall Durkin’s “middle way”, here called “</w:t>
      </w:r>
      <w:proofErr w:type="spellStart"/>
      <w:r>
        <w:t>zhong</w:t>
      </w:r>
      <w:proofErr w:type="spellEnd"/>
      <w:r>
        <w:t xml:space="preserve"> </w:t>
      </w:r>
      <w:proofErr w:type="spellStart"/>
      <w:r>
        <w:t>yong</w:t>
      </w:r>
      <w:proofErr w:type="spellEnd"/>
      <w:r>
        <w:t>”</w:t>
      </w:r>
    </w:p>
    <w:p w14:paraId="0E279AC4" w14:textId="7F977564" w:rsidR="00F06E65" w:rsidRDefault="00F06E65" w:rsidP="00860F3A">
      <w:r>
        <w:tab/>
        <w:t>Relation to yin/yang</w:t>
      </w:r>
    </w:p>
    <w:p w14:paraId="707F6B65" w14:textId="4FC693BC" w:rsidR="00F06E65" w:rsidRDefault="00F06E65" w:rsidP="00860F3A">
      <w:r>
        <w:tab/>
        <w:t xml:space="preserve">A way to </w:t>
      </w:r>
      <w:r w:rsidRPr="00F06E65">
        <w:rPr>
          <w:b/>
        </w:rPr>
        <w:t>person-making</w:t>
      </w:r>
    </w:p>
    <w:p w14:paraId="101E6EDD" w14:textId="4DB0FDD0" w:rsidR="00F06E65" w:rsidRDefault="00F06E65" w:rsidP="00F06E65">
      <w:pPr>
        <w:ind w:left="720"/>
      </w:pPr>
      <w:r>
        <w:t>The attempt to maintain harmonious relationships with the rest of the world through self-growth</w:t>
      </w:r>
    </w:p>
    <w:p w14:paraId="232AEADA" w14:textId="40805F9F" w:rsidR="00C57763" w:rsidRDefault="00C57763" w:rsidP="00860F3A"/>
    <w:p w14:paraId="17E139F8" w14:textId="06DCBF7D" w:rsidR="00C57763" w:rsidRDefault="00F06E65" w:rsidP="00860F3A">
      <w:r>
        <w:t>Relationships that preoccupy the Chinese mind</w:t>
      </w:r>
    </w:p>
    <w:p w14:paraId="5DAAC406" w14:textId="58B3940D" w:rsidR="00F06E65" w:rsidRDefault="00F06E65" w:rsidP="00860F3A">
      <w:r>
        <w:tab/>
        <w:t xml:space="preserve">Da wo, </w:t>
      </w:r>
      <w:proofErr w:type="spellStart"/>
      <w:r>
        <w:t>xiao</w:t>
      </w:r>
      <w:proofErr w:type="spellEnd"/>
      <w:r>
        <w:t xml:space="preserve"> wo, and a person’s value</w:t>
      </w:r>
    </w:p>
    <w:p w14:paraId="7C43ACF5" w14:textId="2DFEF483" w:rsidR="00F06E65" w:rsidRDefault="00F06E65" w:rsidP="00860F3A">
      <w:r>
        <w:tab/>
        <w:t>Public and private – sincerity, loyalty, trust</w:t>
      </w:r>
    </w:p>
    <w:p w14:paraId="28F715D7" w14:textId="23AE0D42" w:rsidR="00F06E65" w:rsidRDefault="00F06E65" w:rsidP="00860F3A">
      <w:r>
        <w:tab/>
        <w:t>Gentleman and hypocrite</w:t>
      </w:r>
    </w:p>
    <w:p w14:paraId="673F5240" w14:textId="034340B6" w:rsidR="00F06E65" w:rsidRDefault="00F06E65" w:rsidP="00860F3A"/>
    <w:p w14:paraId="46164954" w14:textId="31E54150" w:rsidR="00F06E65" w:rsidRDefault="00F06E65" w:rsidP="00860F3A">
      <w:r>
        <w:t>Self-regard in relation to shared cultural model of the person – the goal of approaching the culturally ideal person</w:t>
      </w:r>
    </w:p>
    <w:p w14:paraId="43075CC0" w14:textId="0C7DFE8E" w:rsidR="00F06E65" w:rsidRDefault="00F06E65" w:rsidP="00860F3A"/>
    <w:p w14:paraId="589B4807" w14:textId="0C398045" w:rsidR="00F06E65" w:rsidRPr="003C30EF" w:rsidRDefault="00F06E65" w:rsidP="00860F3A">
      <w:r>
        <w:t xml:space="preserve">The Western conception of the self as individuated and autonomous </w:t>
      </w:r>
      <w:r w:rsidR="00B60177">
        <w:t>casts a long shadow.</w:t>
      </w:r>
    </w:p>
    <w:p w14:paraId="7E6A23EF" w14:textId="39383D6D" w:rsidR="00860F3A" w:rsidRDefault="00860F3A" w:rsidP="00860F3A">
      <w:pPr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lastRenderedPageBreak/>
        <w:t>Tapp</w:t>
      </w:r>
      <w:proofErr w:type="spellEnd"/>
      <w:r w:rsidRPr="00191CFB">
        <w:rPr>
          <w:b/>
          <w:u w:val="single"/>
        </w:rPr>
        <w:t xml:space="preserve"> article</w:t>
      </w:r>
    </w:p>
    <w:p w14:paraId="3045F163" w14:textId="77777777" w:rsidR="004E000C" w:rsidRDefault="004E000C" w:rsidP="00860F3A"/>
    <w:p w14:paraId="48F18601" w14:textId="26CA0C48" w:rsidR="00860F3A" w:rsidRDefault="00860F3A" w:rsidP="00860F3A">
      <w:r w:rsidRPr="004E000C">
        <w:rPr>
          <w:b/>
        </w:rPr>
        <w:t>Academic literacies</w:t>
      </w:r>
      <w:r>
        <w:t xml:space="preserve"> – reading, writing, library research</w:t>
      </w:r>
    </w:p>
    <w:p w14:paraId="74AEA9B4" w14:textId="77777777" w:rsidR="00860F3A" w:rsidRPr="00656F37" w:rsidRDefault="00860F3A" w:rsidP="00860F3A">
      <w:pPr>
        <w:rPr>
          <w:i/>
        </w:rPr>
      </w:pPr>
      <w:r w:rsidRPr="00656F37">
        <w:rPr>
          <w:i/>
        </w:rPr>
        <w:t>Framing the curriculum for participation</w:t>
      </w:r>
    </w:p>
    <w:p w14:paraId="3A64ACAA" w14:textId="77777777" w:rsidR="00860F3A" w:rsidRDefault="00860F3A" w:rsidP="00860F3A"/>
    <w:p w14:paraId="4340C70E" w14:textId="53E6AEE0" w:rsidR="00860F3A" w:rsidRDefault="00860F3A" w:rsidP="00860F3A">
      <w:r>
        <w:t xml:space="preserve">Barriers </w:t>
      </w:r>
      <w:r>
        <w:rPr>
          <w:i/>
        </w:rPr>
        <w:t>vs.</w:t>
      </w:r>
      <w:r>
        <w:t xml:space="preserve"> bridges to the academic community/culture</w:t>
      </w:r>
    </w:p>
    <w:p w14:paraId="53CFB3B8" w14:textId="309A35D2" w:rsidR="007B58ED" w:rsidRDefault="007B58ED" w:rsidP="00860F3A">
      <w:r>
        <w:tab/>
        <w:t>A culture of ideas and arguments</w:t>
      </w:r>
    </w:p>
    <w:p w14:paraId="270F8FFC" w14:textId="5E25899B" w:rsidR="007B58ED" w:rsidRDefault="007B58ED" w:rsidP="00860F3A">
      <w:r>
        <w:tab/>
        <w:t xml:space="preserve">Analysis, criticism, evidence and argument </w:t>
      </w:r>
    </w:p>
    <w:p w14:paraId="14FC277C" w14:textId="28836D3B" w:rsidR="007B58ED" w:rsidRDefault="007B58ED" w:rsidP="00860F3A"/>
    <w:p w14:paraId="55023837" w14:textId="3088435A" w:rsidR="007B58ED" w:rsidRDefault="007B58ED" w:rsidP="00860F3A">
      <w:r>
        <w:t>Periphery of the culture, exclusion from the culture</w:t>
      </w:r>
    </w:p>
    <w:p w14:paraId="768CA9EF" w14:textId="24F82CB8" w:rsidR="007B58ED" w:rsidRDefault="007B58ED" w:rsidP="007B58ED">
      <w:r>
        <w:tab/>
        <w:t>Durkin’s international MA students</w:t>
      </w:r>
    </w:p>
    <w:p w14:paraId="5FD84551" w14:textId="039DB2F2" w:rsidR="007B58ED" w:rsidRDefault="007B58ED" w:rsidP="007B58ED">
      <w:r>
        <w:tab/>
        <w:t>Bhatia’s caste workers</w:t>
      </w:r>
    </w:p>
    <w:p w14:paraId="27214100" w14:textId="0B070649" w:rsidR="00860F3A" w:rsidRDefault="007B58ED" w:rsidP="00860F3A">
      <w:r>
        <w:tab/>
        <w:t>Immigrants to a foreign land</w:t>
      </w:r>
      <w:r w:rsidR="005867D3">
        <w:t>, and a few natives</w:t>
      </w:r>
    </w:p>
    <w:p w14:paraId="11535E35" w14:textId="7C2192DF" w:rsidR="009E2C46" w:rsidRDefault="009E2C46" w:rsidP="00860F3A">
      <w:r>
        <w:tab/>
        <w:t>‘Other’ ways of writing</w:t>
      </w:r>
    </w:p>
    <w:p w14:paraId="6FE0FA88" w14:textId="77777777" w:rsidR="007B58ED" w:rsidRDefault="007B58ED" w:rsidP="00860F3A"/>
    <w:p w14:paraId="41C75978" w14:textId="77777777" w:rsidR="00860F3A" w:rsidRDefault="00860F3A" w:rsidP="00860F3A">
      <w:r>
        <w:t>Novice/expert</w:t>
      </w:r>
    </w:p>
    <w:p w14:paraId="17C01A7A" w14:textId="77777777" w:rsidR="00860F3A" w:rsidRDefault="00860F3A" w:rsidP="00860F3A">
      <w:pPr>
        <w:ind w:left="720"/>
      </w:pPr>
      <w:r>
        <w:t>Apprenticeship (Steinberg’s printers)</w:t>
      </w:r>
    </w:p>
    <w:p w14:paraId="3FC4718B" w14:textId="77777777" w:rsidR="00860F3A" w:rsidRDefault="00860F3A" w:rsidP="00860F3A">
      <w:pPr>
        <w:ind w:left="720"/>
      </w:pPr>
      <w:r>
        <w:t>Legitimate peripheral participation</w:t>
      </w:r>
    </w:p>
    <w:p w14:paraId="6E44B650" w14:textId="77777777" w:rsidR="00860F3A" w:rsidRDefault="00860F3A" w:rsidP="00860F3A">
      <w:pPr>
        <w:ind w:left="720"/>
      </w:pPr>
      <w:r>
        <w:t>Moving to full participation</w:t>
      </w:r>
    </w:p>
    <w:p w14:paraId="5D130C94" w14:textId="7A48EB2E" w:rsidR="00860F3A" w:rsidRDefault="00860F3A" w:rsidP="00860F3A">
      <w:pPr>
        <w:ind w:left="720"/>
      </w:pPr>
      <w:r>
        <w:t>“learning to use the cultural tools of the community and constructing an identity as a member of the community of practice” (p 713-714)</w:t>
      </w:r>
      <w:r w:rsidR="009E2C46">
        <w:t xml:space="preserve"> </w:t>
      </w:r>
    </w:p>
    <w:p w14:paraId="5A732CFC" w14:textId="53BC816F" w:rsidR="009E2C46" w:rsidRDefault="009E2C46" w:rsidP="00860F3A">
      <w:pPr>
        <w:ind w:left="720"/>
      </w:pPr>
      <w:r>
        <w:tab/>
        <w:t>Rogoff’s cultural tools</w:t>
      </w:r>
    </w:p>
    <w:p w14:paraId="3ED66ACC" w14:textId="7B92B870" w:rsidR="00860F3A" w:rsidRDefault="00860F3A" w:rsidP="00860F3A">
      <w:r>
        <w:tab/>
        <w:t>Hazing</w:t>
      </w:r>
    </w:p>
    <w:p w14:paraId="46BA8E75" w14:textId="1376388B" w:rsidR="009E2C46" w:rsidRDefault="009E2C46" w:rsidP="00860F3A">
      <w:r>
        <w:tab/>
        <w:t>Gaining cultural capital – cultural tools of the community</w:t>
      </w:r>
    </w:p>
    <w:p w14:paraId="3963F926" w14:textId="0DB79EA5" w:rsidR="009E2C46" w:rsidRDefault="009E2C46" w:rsidP="00860F3A">
      <w:r>
        <w:tab/>
      </w:r>
      <w:r>
        <w:tab/>
        <w:t>Buying status, buying meaning-making capability</w:t>
      </w:r>
    </w:p>
    <w:p w14:paraId="0D49E186" w14:textId="665D9543" w:rsidR="009E2C46" w:rsidRDefault="009E2C46" w:rsidP="00860F3A"/>
    <w:p w14:paraId="65682668" w14:textId="718E1D77" w:rsidR="004E000C" w:rsidRPr="004E000C" w:rsidRDefault="004E000C" w:rsidP="00860F3A">
      <w:r>
        <w:rPr>
          <w:b/>
        </w:rPr>
        <w:t xml:space="preserve">Communities of Practice </w:t>
      </w:r>
      <w:r>
        <w:t>heuristic</w:t>
      </w:r>
    </w:p>
    <w:p w14:paraId="278D5918" w14:textId="064A2488" w:rsidR="00860F3A" w:rsidRDefault="00860F3A" w:rsidP="00860F3A">
      <w:r>
        <w:t>Participation and reification: a duality of meaning</w:t>
      </w:r>
      <w:r w:rsidR="009E2C46">
        <w:t xml:space="preserve"> (negotiation)</w:t>
      </w:r>
    </w:p>
    <w:p w14:paraId="749FC0A9" w14:textId="77777777" w:rsidR="00860F3A" w:rsidRDefault="00860F3A" w:rsidP="00860F3A">
      <w:r>
        <w:tab/>
        <w:t>Consider the words “analysis” and “argument”</w:t>
      </w:r>
    </w:p>
    <w:p w14:paraId="2FAF1685" w14:textId="33310B7E" w:rsidR="00860F3A" w:rsidRDefault="00860F3A" w:rsidP="00860F3A">
      <w:r>
        <w:tab/>
      </w:r>
      <w:r w:rsidR="009E2C46">
        <w:t>P</w:t>
      </w:r>
      <w:r>
        <w:t>roviding support for participation</w:t>
      </w:r>
      <w:r w:rsidR="009E2C46">
        <w:t xml:space="preserve">, </w:t>
      </w:r>
      <w:r w:rsidR="009E2C46">
        <w:t>Presenting reifications</w:t>
      </w:r>
    </w:p>
    <w:p w14:paraId="28322822" w14:textId="2EA96EE2" w:rsidR="009E2C46" w:rsidRDefault="00B81932" w:rsidP="00B81932">
      <w:pPr>
        <w:ind w:firstLine="720"/>
      </w:pPr>
      <w:r>
        <w:t>Implications of adopting a r</w:t>
      </w:r>
      <w:r w:rsidR="009E2C46">
        <w:t>elativist epistemology, social realist epistemology</w:t>
      </w:r>
    </w:p>
    <w:p w14:paraId="273A7A58" w14:textId="77777777" w:rsidR="009E2C46" w:rsidRDefault="009E2C46" w:rsidP="009E2C46"/>
    <w:p w14:paraId="38D6E2DD" w14:textId="15785E7A" w:rsidR="004E000C" w:rsidRDefault="004E000C" w:rsidP="00860F3A">
      <w:r w:rsidRPr="004E000C">
        <w:rPr>
          <w:b/>
        </w:rPr>
        <w:t>Bernstein</w:t>
      </w:r>
      <w:r>
        <w:t>’s conceptualization of educational knowledge</w:t>
      </w:r>
    </w:p>
    <w:p w14:paraId="70A9C67A" w14:textId="6B550CBF" w:rsidR="00860F3A" w:rsidRDefault="00860F3A" w:rsidP="00860F3A">
      <w:r>
        <w:t>Classification: Boundaries re legitimacy</w:t>
      </w:r>
    </w:p>
    <w:p w14:paraId="33B9E732" w14:textId="77777777" w:rsidR="004E000C" w:rsidRDefault="00860F3A" w:rsidP="00860F3A">
      <w:r>
        <w:tab/>
      </w:r>
      <w:r w:rsidR="00B81932">
        <w:t>May vary with s</w:t>
      </w:r>
      <w:r>
        <w:t>ubject areas, courses,</w:t>
      </w:r>
    </w:p>
    <w:p w14:paraId="3C30316E" w14:textId="2AFCBACE" w:rsidR="00860F3A" w:rsidRDefault="004E000C" w:rsidP="00860F3A">
      <w:r>
        <w:tab/>
      </w:r>
      <w:r>
        <w:t>Weak, strong</w:t>
      </w:r>
      <w:r w:rsidR="00860F3A">
        <w:t xml:space="preserve"> </w:t>
      </w:r>
    </w:p>
    <w:p w14:paraId="1FE50D39" w14:textId="77777777" w:rsidR="00860F3A" w:rsidRDefault="00860F3A" w:rsidP="00860F3A">
      <w:r>
        <w:tab/>
        <w:t>Rules of the game – visible or invisible</w:t>
      </w:r>
    </w:p>
    <w:p w14:paraId="31390964" w14:textId="77777777" w:rsidR="00860F3A" w:rsidRDefault="00860F3A" w:rsidP="00860F3A">
      <w:r>
        <w:tab/>
        <w:t>Recognition and realisation rules</w:t>
      </w:r>
    </w:p>
    <w:p w14:paraId="742A1851" w14:textId="5B8660A8" w:rsidR="00860F3A" w:rsidRDefault="00860F3A" w:rsidP="00860F3A">
      <w:r>
        <w:tab/>
      </w:r>
      <w:r>
        <w:tab/>
        <w:t xml:space="preserve">Recognizing </w:t>
      </w:r>
      <w:r w:rsidR="00E13E45">
        <w:t>what’s relevant</w:t>
      </w:r>
      <w:r>
        <w:t xml:space="preserve"> </w:t>
      </w:r>
      <w:r w:rsidRPr="006C57A2">
        <w:rPr>
          <w:i/>
        </w:rPr>
        <w:t>vs.</w:t>
      </w:r>
      <w:r>
        <w:t xml:space="preserve"> being able to act appropriately </w:t>
      </w:r>
    </w:p>
    <w:p w14:paraId="5E93E8CA" w14:textId="3F9EECA9" w:rsidR="00860F3A" w:rsidRDefault="00860F3A" w:rsidP="00860F3A">
      <w:r>
        <w:tab/>
        <w:t>“Framing” a course or assignment</w:t>
      </w:r>
    </w:p>
    <w:p w14:paraId="4EE9DD65" w14:textId="48907F4C" w:rsidR="004E000C" w:rsidRDefault="004E000C" w:rsidP="00860F3A">
      <w:r>
        <w:tab/>
      </w:r>
      <w:r>
        <w:tab/>
        <w:t>Selection, instruction, evaluation</w:t>
      </w:r>
    </w:p>
    <w:p w14:paraId="6B5673BC" w14:textId="5013CE5A" w:rsidR="00860F3A" w:rsidRDefault="00860F3A" w:rsidP="00860F3A">
      <w:r>
        <w:tab/>
      </w:r>
      <w:r>
        <w:tab/>
        <w:t>For recognition, for participation</w:t>
      </w:r>
    </w:p>
    <w:p w14:paraId="22E02A97" w14:textId="5ECA2F1E" w:rsidR="004E000C" w:rsidRDefault="004E000C" w:rsidP="00860F3A">
      <w:r>
        <w:tab/>
      </w:r>
      <w:r>
        <w:tab/>
        <w:t>Strong framing good for former, insufficient for latter</w:t>
      </w:r>
    </w:p>
    <w:p w14:paraId="6EA2D1C7" w14:textId="179FDFAF" w:rsidR="00860F3A" w:rsidRDefault="00860F3A" w:rsidP="00860F3A">
      <w:r>
        <w:tab/>
      </w:r>
      <w:r>
        <w:tab/>
      </w:r>
      <w:r w:rsidRPr="004E000C">
        <w:rPr>
          <w:u w:val="single"/>
        </w:rPr>
        <w:t>Using</w:t>
      </w:r>
      <w:r>
        <w:t xml:space="preserve"> the tacit, cultural knowledge</w:t>
      </w:r>
      <w:r w:rsidR="004E000C">
        <w:t xml:space="preserve"> of the academy</w:t>
      </w:r>
    </w:p>
    <w:p w14:paraId="7756C171" w14:textId="77777777" w:rsidR="00860F3A" w:rsidRDefault="00860F3A" w:rsidP="00860F3A"/>
    <w:p w14:paraId="196F5305" w14:textId="77777777" w:rsidR="004E000C" w:rsidRDefault="00860F3A" w:rsidP="00860F3A">
      <w:proofErr w:type="spellStart"/>
      <w:r>
        <w:t>Tapp’s</w:t>
      </w:r>
      <w:proofErr w:type="spellEnd"/>
      <w:r>
        <w:t xml:space="preserve"> </w:t>
      </w:r>
      <w:r w:rsidR="004E000C">
        <w:t>interventions</w:t>
      </w:r>
    </w:p>
    <w:p w14:paraId="5647F985" w14:textId="077935DB" w:rsidR="00860F3A" w:rsidRDefault="004E000C" w:rsidP="004E000C">
      <w:pPr>
        <w:ind w:firstLine="720"/>
      </w:pPr>
      <w:r>
        <w:t>U</w:t>
      </w:r>
      <w:r w:rsidR="00860F3A">
        <w:t>se of shared participation exercises</w:t>
      </w:r>
    </w:p>
    <w:p w14:paraId="09181ADF" w14:textId="29928D3C" w:rsidR="00AB15B4" w:rsidRDefault="009F24BD" w:rsidP="00860F3A">
      <w:r>
        <w:tab/>
        <w:t>Understanding knowledge as “constructed, debated and contested”</w:t>
      </w:r>
    </w:p>
    <w:p w14:paraId="76410924" w14:textId="4C1E72D8" w:rsidR="009F24BD" w:rsidRDefault="009F24BD" w:rsidP="00860F3A">
      <w:r>
        <w:tab/>
        <w:t>Dialogic argumentation</w:t>
      </w:r>
    </w:p>
    <w:p w14:paraId="472895F2" w14:textId="5BC15E2A" w:rsidR="009F24BD" w:rsidRDefault="009F24BD" w:rsidP="009F24BD">
      <w:pPr>
        <w:ind w:left="720"/>
      </w:pPr>
      <w:r>
        <w:t>Moving towards legitimate participation (in the powerful ways of making meaning) through guided dialogue with others on the periphery</w:t>
      </w:r>
    </w:p>
    <w:p w14:paraId="451F0FF1" w14:textId="77777777" w:rsidR="009F24BD" w:rsidRDefault="009F24BD" w:rsidP="00860F3A"/>
    <w:p w14:paraId="233B6245" w14:textId="3838820D" w:rsidR="007B58ED" w:rsidRDefault="007B58ED" w:rsidP="007B58ED">
      <w:r>
        <w:t>Relation to Bruner</w:t>
      </w:r>
      <w:r w:rsidR="00777408">
        <w:t xml:space="preserve"> (coming up next week)</w:t>
      </w:r>
      <w:r>
        <w:t xml:space="preserve"> and </w:t>
      </w:r>
      <w:r w:rsidR="00777408">
        <w:t xml:space="preserve">Rogoff in </w:t>
      </w:r>
      <w:r>
        <w:t>the emphasis on meaning-making in mutual learning cultures</w:t>
      </w:r>
    </w:p>
    <w:p w14:paraId="3835A598" w14:textId="776E6FA3" w:rsidR="007B58ED" w:rsidRDefault="007B58ED" w:rsidP="007B58ED">
      <w:r>
        <w:tab/>
      </w:r>
      <w:r w:rsidR="005867D3">
        <w:t>How communities of practice perpetuate themselves and evolve</w:t>
      </w:r>
    </w:p>
    <w:p w14:paraId="62BDAF42" w14:textId="4C3DEE38" w:rsidR="00093B59" w:rsidRDefault="00093B59" w:rsidP="007B58ED">
      <w:r>
        <w:tab/>
        <w:t>How cultures perpetuate themselves and evolve</w:t>
      </w:r>
    </w:p>
    <w:p w14:paraId="7EE8C9AF" w14:textId="69993DB7" w:rsidR="00093B59" w:rsidRDefault="00093B59" w:rsidP="00093B59">
      <w:pPr>
        <w:ind w:left="720"/>
      </w:pPr>
      <w:r>
        <w:t xml:space="preserve">What does the </w:t>
      </w:r>
      <w:proofErr w:type="spellStart"/>
      <w:r>
        <w:t>Tapp</w:t>
      </w:r>
      <w:proofErr w:type="spellEnd"/>
      <w:r>
        <w:t xml:space="preserve"> article contribute to our understanding of psychological aspects of culture?</w:t>
      </w:r>
    </w:p>
    <w:p w14:paraId="24426C24" w14:textId="77777777" w:rsidR="007B58ED" w:rsidRDefault="007B58ED" w:rsidP="00860F3A"/>
    <w:sectPr w:rsidR="007B5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21"/>
    <w:rsid w:val="00013AE2"/>
    <w:rsid w:val="0001583A"/>
    <w:rsid w:val="00093B59"/>
    <w:rsid w:val="001B6656"/>
    <w:rsid w:val="00257D28"/>
    <w:rsid w:val="003236BA"/>
    <w:rsid w:val="0034042D"/>
    <w:rsid w:val="003464F1"/>
    <w:rsid w:val="00363A02"/>
    <w:rsid w:val="003C30EF"/>
    <w:rsid w:val="00463889"/>
    <w:rsid w:val="004A1F07"/>
    <w:rsid w:val="004E000C"/>
    <w:rsid w:val="005867D3"/>
    <w:rsid w:val="00654950"/>
    <w:rsid w:val="00670A21"/>
    <w:rsid w:val="00673442"/>
    <w:rsid w:val="006C4E8B"/>
    <w:rsid w:val="006F2B1D"/>
    <w:rsid w:val="006F2FA1"/>
    <w:rsid w:val="0077308F"/>
    <w:rsid w:val="00777408"/>
    <w:rsid w:val="007B58ED"/>
    <w:rsid w:val="00860F3A"/>
    <w:rsid w:val="0087681E"/>
    <w:rsid w:val="008B2D47"/>
    <w:rsid w:val="008E2546"/>
    <w:rsid w:val="009D5D3F"/>
    <w:rsid w:val="009E2C46"/>
    <w:rsid w:val="009F24BD"/>
    <w:rsid w:val="00A70DCD"/>
    <w:rsid w:val="00AB15B4"/>
    <w:rsid w:val="00AC65E0"/>
    <w:rsid w:val="00B60177"/>
    <w:rsid w:val="00B67490"/>
    <w:rsid w:val="00B81932"/>
    <w:rsid w:val="00BC593F"/>
    <w:rsid w:val="00C261B5"/>
    <w:rsid w:val="00C57763"/>
    <w:rsid w:val="00CE60C3"/>
    <w:rsid w:val="00D41729"/>
    <w:rsid w:val="00D91253"/>
    <w:rsid w:val="00E13E45"/>
    <w:rsid w:val="00F06E65"/>
    <w:rsid w:val="00F32279"/>
    <w:rsid w:val="00F5571C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7DC9"/>
  <w15:chartTrackingRefBased/>
  <w15:docId w15:val="{4BF9A251-AA09-4ADA-A76F-F48A02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0A21"/>
  </w:style>
  <w:style w:type="character" w:customStyle="1" w:styleId="DateChar">
    <w:name w:val="Date Char"/>
    <w:basedOn w:val="DefaultParagraphFont"/>
    <w:link w:val="Date"/>
    <w:uiPriority w:val="99"/>
    <w:semiHidden/>
    <w:rsid w:val="00670A21"/>
    <w:rPr>
      <w:sz w:val="24"/>
    </w:rPr>
  </w:style>
  <w:style w:type="character" w:styleId="Hyperlink">
    <w:name w:val="Hyperlink"/>
    <w:basedOn w:val="DefaultParagraphFont"/>
    <w:uiPriority w:val="99"/>
    <w:unhideWhenUsed/>
    <w:rsid w:val="00670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5</cp:revision>
  <cp:lastPrinted>2018-11-19T21:24:00Z</cp:lastPrinted>
  <dcterms:created xsi:type="dcterms:W3CDTF">2018-11-19T18:55:00Z</dcterms:created>
  <dcterms:modified xsi:type="dcterms:W3CDTF">2018-11-19T21:24:00Z</dcterms:modified>
</cp:coreProperties>
</file>